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cs="宋体"/>
          <w:bCs/>
          <w:color w:val="auto"/>
          <w:szCs w:val="30"/>
        </w:rPr>
      </w:pPr>
      <w:r>
        <w:rPr>
          <w:rFonts w:hint="eastAsia" w:ascii="仿宋_GB2312" w:hAnsi="宋体" w:cs="宋体"/>
          <w:bCs/>
          <w:color w:val="auto"/>
          <w:szCs w:val="30"/>
        </w:rPr>
        <w:t>附件2：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上海市杨浦区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特色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案例评选申报表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35"/>
        <w:gridCol w:w="1293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案例名称</w:t>
            </w: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实施时间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申报单位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申报人姓名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rPr>
                <w:rFonts w:hint="eastAsia" w:ascii="仿宋_GB2312" w:hAnsi="Calibri"/>
                <w:color w:val="auto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联系方式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案例类别</w:t>
            </w: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default" w:ascii="仿宋_GB2312" w:eastAsia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□个案</w:t>
            </w:r>
            <w:r>
              <w:rPr>
                <w:rFonts w:hint="eastAsia" w:ascii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□小组</w:t>
            </w:r>
            <w:r>
              <w:rPr>
                <w:rFonts w:hint="eastAsia" w:ascii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□社区</w:t>
            </w:r>
            <w:r>
              <w:rPr>
                <w:rFonts w:hint="eastAsia" w:ascii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其他：请注明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案例领域</w:t>
            </w: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□</w:t>
            </w:r>
            <w:r>
              <w:rPr>
                <w:rFonts w:hint="eastAsia" w:ascii="仿宋_GB2312"/>
                <w:color w:val="auto"/>
                <w:sz w:val="24"/>
              </w:rPr>
              <w:t xml:space="preserve">儿童及青少年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/>
                <w:color w:val="auto"/>
                <w:sz w:val="24"/>
              </w:rPr>
              <w:t xml:space="preserve">妇女家庭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/>
                <w:color w:val="auto"/>
                <w:sz w:val="24"/>
              </w:rPr>
              <w:t>老龄事业</w:t>
            </w: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□</w:t>
            </w:r>
            <w:r>
              <w:rPr>
                <w:rFonts w:hint="eastAsia" w:ascii="仿宋_GB2312"/>
                <w:color w:val="auto"/>
                <w:sz w:val="24"/>
              </w:rPr>
              <w:t xml:space="preserve">优抚安置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/>
                <w:color w:val="auto"/>
                <w:sz w:val="24"/>
              </w:rPr>
              <w:t xml:space="preserve">社会救助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/>
                <w:color w:val="auto"/>
                <w:sz w:val="24"/>
              </w:rPr>
              <w:t>禁毒戒毒</w:t>
            </w: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□</w:t>
            </w:r>
            <w:r>
              <w:rPr>
                <w:rFonts w:hint="eastAsia" w:ascii="仿宋_GB2312"/>
                <w:color w:val="auto"/>
                <w:sz w:val="24"/>
              </w:rPr>
              <w:t xml:space="preserve">矫治帮扶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/>
                <w:color w:val="auto"/>
                <w:sz w:val="24"/>
              </w:rPr>
              <w:t xml:space="preserve">社区建设        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医疗卫生</w:t>
            </w: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□</w:t>
            </w:r>
            <w:r>
              <w:rPr>
                <w:rFonts w:hint="eastAsia" w:ascii="仿宋_GB2312"/>
                <w:color w:val="auto"/>
                <w:sz w:val="24"/>
              </w:rPr>
              <w:t>综合及其他</w:t>
            </w:r>
            <w:r>
              <w:rPr>
                <w:rFonts w:hint="eastAsia" w:ascii="仿宋_GB2312"/>
                <w:color w:val="auto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推荐意见</w:t>
            </w:r>
          </w:p>
        </w:tc>
        <w:tc>
          <w:tcPr>
            <w:tcW w:w="7663" w:type="dxa"/>
            <w:gridSpan w:val="3"/>
            <w:vAlign w:val="top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单位（盖章）        </w:t>
            </w: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Q5YWJiYTQ1Y2E0MGFhNmM0NDIzM2UzN2E4MWEifQ=="/>
  </w:docVars>
  <w:rsids>
    <w:rsidRoot w:val="7BE26634"/>
    <w:rsid w:val="7BE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2022-08-11T07:35:00Z</dcterms:created>
  <dc:creator>57699</dc:creator>
  <cp:lastModifiedBy>57699</cp:lastModifiedBy>
  <dcterms:modified xsi:type="dcterms:W3CDTF">2022-08-11T07:36:06Z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6D1A57669C784A829221B1B9847360F5</vt:lpwstr>
  </property>
</Properties>
</file>